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36" w:rsidRDefault="000F5536" w:rsidP="000F553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Wojewódzka Stacja Sanitarno-Epidemiologiczna w Rzeszowie</w:t>
      </w:r>
    </w:p>
    <w:p w:rsidR="000F5536" w:rsidRDefault="000F5536" w:rsidP="000F553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Laboratorium Diagnostyki Medycznej </w:t>
      </w:r>
    </w:p>
    <w:p w:rsidR="000F5536" w:rsidRDefault="00B844A5" w:rsidP="000F5536">
      <w:pPr>
        <w:ind w:left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Instrukcja</w:t>
      </w:r>
      <w:r w:rsidR="000F5536">
        <w:rPr>
          <w:rFonts w:ascii="Times New Roman" w:eastAsia="Times New Roman" w:hAnsi="Times New Roman" w:cs="Times New Roman"/>
          <w:i/>
          <w:sz w:val="24"/>
          <w:u w:val="single"/>
        </w:rPr>
        <w:t xml:space="preserve"> pobierania</w:t>
      </w:r>
      <w:r w:rsidR="000F553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0F5536">
        <w:rPr>
          <w:rFonts w:ascii="Times New Roman" w:eastAsia="Times New Roman" w:hAnsi="Times New Roman" w:cs="Times New Roman"/>
          <w:i/>
          <w:sz w:val="24"/>
          <w:u w:val="single"/>
        </w:rPr>
        <w:t xml:space="preserve">materiału biologicznego </w:t>
      </w:r>
      <w:r w:rsidR="000F5536">
        <w:rPr>
          <w:rFonts w:ascii="Times New Roman" w:eastAsia="Times New Roman" w:hAnsi="Times New Roman" w:cs="Times New Roman"/>
          <w:i/>
          <w:sz w:val="24"/>
          <w:u w:val="single"/>
        </w:rPr>
        <w:br/>
        <w:t>do badań w kierunku grypy i innych patogenów oddechowych</w:t>
      </w:r>
      <w:r w:rsidR="00812423">
        <w:rPr>
          <w:rFonts w:ascii="Times New Roman" w:eastAsia="Times New Roman" w:hAnsi="Times New Roman" w:cs="Times New Roman"/>
          <w:i/>
          <w:sz w:val="24"/>
          <w:u w:val="single"/>
        </w:rPr>
        <w:br/>
      </w:r>
      <w:r w:rsidR="000F5536">
        <w:rPr>
          <w:rFonts w:ascii="Times New Roman" w:eastAsia="Times New Roman" w:hAnsi="Times New Roman" w:cs="Times New Roman"/>
          <w:i/>
          <w:sz w:val="24"/>
          <w:u w:val="single"/>
        </w:rPr>
        <w:t>wykonywanych metodą genetyczną.</w:t>
      </w:r>
    </w:p>
    <w:p w:rsidR="000F5536" w:rsidRDefault="000F5536" w:rsidP="000F5536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0F5536" w:rsidRDefault="000F5536" w:rsidP="000F5536">
      <w:pPr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Wymazy z nosa i gardła do badań w kierunku grypy</w:t>
      </w:r>
      <w:r w:rsidR="0081242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i innych patogenów o</w:t>
      </w:r>
      <w:bookmarkStart w:id="0" w:name="_GoBack"/>
      <w:bookmarkEnd w:id="0"/>
      <w:r w:rsidR="00812423">
        <w:rPr>
          <w:rFonts w:ascii="Times New Roman" w:eastAsia="Times New Roman" w:hAnsi="Times New Roman" w:cs="Times New Roman"/>
          <w:b/>
          <w:i/>
          <w:sz w:val="24"/>
          <w:u w:val="single"/>
        </w:rPr>
        <w:t>ddechowych</w:t>
      </w:r>
    </w:p>
    <w:p w:rsidR="000F5536" w:rsidRDefault="000F5536" w:rsidP="000F5536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Sposób pobrania materiału klinicznego.</w:t>
      </w:r>
    </w:p>
    <w:p w:rsidR="000F5536" w:rsidRDefault="000F5536" w:rsidP="000F5536">
      <w:pPr>
        <w:jc w:val="both"/>
        <w:rPr>
          <w:rFonts w:ascii="Times New Roman" w:eastAsia="Times New Roman" w:hAnsi="Times New Roman" w:cs="Times New Roman"/>
          <w:strike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Wymazy z gardła i wymazy z obu nozdrzy</w:t>
      </w:r>
      <w:r>
        <w:rPr>
          <w:rFonts w:ascii="Times New Roman" w:eastAsia="Times New Roman" w:hAnsi="Times New Roman" w:cs="Times New Roman"/>
          <w:sz w:val="24"/>
        </w:rPr>
        <w:t xml:space="preserve"> należy pobrać zgodnie z poniższym opisem.</w:t>
      </w:r>
      <w:r>
        <w:rPr>
          <w:rFonts w:ascii="Times New Roman" w:eastAsia="Times New Roman" w:hAnsi="Times New Roman" w:cs="Times New Roman"/>
          <w:sz w:val="24"/>
        </w:rPr>
        <w:br/>
        <w:t xml:space="preserve">Wszystkie trzy </w:t>
      </w:r>
      <w:proofErr w:type="spellStart"/>
      <w:r>
        <w:rPr>
          <w:rFonts w:ascii="Times New Roman" w:eastAsia="Times New Roman" w:hAnsi="Times New Roman" w:cs="Times New Roman"/>
          <w:sz w:val="24"/>
        </w:rPr>
        <w:t>wymazówki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(wymaz z gardła, wymaz z prawego nozdrza, wymaz z lewego nozdrza) </w:t>
      </w:r>
      <w:r>
        <w:rPr>
          <w:rFonts w:ascii="Times New Roman" w:eastAsia="Times New Roman" w:hAnsi="Times New Roman" w:cs="Times New Roman"/>
          <w:sz w:val="24"/>
          <w:u w:val="single"/>
        </w:rPr>
        <w:t>umieścić w jednej probówce z płynem transportowym</w:t>
      </w:r>
      <w:r>
        <w:rPr>
          <w:rFonts w:ascii="Times New Roman" w:eastAsia="Times New Roman" w:hAnsi="Times New Roman" w:cs="Times New Roman"/>
          <w:sz w:val="24"/>
        </w:rPr>
        <w:t xml:space="preserve"> do testu genetycznego </w:t>
      </w:r>
      <w:r w:rsidR="00812423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kierunku grypy (</w:t>
      </w:r>
      <w:proofErr w:type="spellStart"/>
      <w:r w:rsidR="00812423">
        <w:rPr>
          <w:rFonts w:ascii="Times New Roman" w:eastAsia="Times New Roman" w:hAnsi="Times New Roman" w:cs="Times New Roman"/>
          <w:sz w:val="24"/>
        </w:rPr>
        <w:t>wymazówki</w:t>
      </w:r>
      <w:proofErr w:type="spellEnd"/>
      <w:r w:rsidR="00812423">
        <w:rPr>
          <w:rFonts w:ascii="Times New Roman" w:eastAsia="Times New Roman" w:hAnsi="Times New Roman" w:cs="Times New Roman"/>
          <w:sz w:val="24"/>
        </w:rPr>
        <w:t xml:space="preserve"> i probówki dostarcza</w:t>
      </w:r>
      <w:r>
        <w:rPr>
          <w:rFonts w:ascii="Times New Roman" w:eastAsia="Times New Roman" w:hAnsi="Times New Roman" w:cs="Times New Roman"/>
          <w:sz w:val="24"/>
        </w:rPr>
        <w:t xml:space="preserve"> Laboratorium Diagnostyki Medycznej WSSE w Rzeszowie). </w:t>
      </w:r>
    </w:p>
    <w:p w:rsidR="000F5536" w:rsidRDefault="000F5536" w:rsidP="000F553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Probówkę zamknąć i </w:t>
      </w:r>
      <w:r>
        <w:rPr>
          <w:rFonts w:ascii="Times New Roman" w:eastAsia="Times New Roman" w:hAnsi="Times New Roman" w:cs="Times New Roman"/>
          <w:i/>
          <w:sz w:val="24"/>
        </w:rPr>
        <w:t>opisać imieniem i nazwiskiem pacjenta, rodzajem zlecanego badania oraz datą pobrania.</w:t>
      </w:r>
    </w:p>
    <w:p w:rsidR="000F5536" w:rsidRDefault="000F5536" w:rsidP="000F553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Wymaz z gardła </w:t>
      </w:r>
      <w:r>
        <w:rPr>
          <w:rFonts w:ascii="Times New Roman" w:eastAsia="Times New Roman" w:hAnsi="Times New Roman" w:cs="Times New Roman"/>
          <w:sz w:val="24"/>
        </w:rPr>
        <w:t xml:space="preserve">– należy poprosić pacjenta o szerokie otwarcie jamy ustnej. Używając szpatułki docisnąć język ku dołowi, co pozwoli uniknąć kontaminacji wymazu śliną i za pomocą suchej sterylnej </w:t>
      </w:r>
      <w:proofErr w:type="spellStart"/>
      <w:r>
        <w:rPr>
          <w:rFonts w:ascii="Times New Roman" w:eastAsia="Times New Roman" w:hAnsi="Times New Roman" w:cs="Times New Roman"/>
          <w:sz w:val="24"/>
        </w:rPr>
        <w:t>wymazówki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energicznie potrzeć obie powierzchnie migdałków oraz tylną ścianę gardła (bez dotykania powierzchni jamy ustnej), zwracając szczególną uwagę na miejsca zapalnie zmienione. Koniec patyczka wymazowego (tuż przy zakrętce) odłamać. </w:t>
      </w:r>
      <w:proofErr w:type="spellStart"/>
      <w:r>
        <w:rPr>
          <w:rFonts w:ascii="Times New Roman" w:eastAsia="Times New Roman" w:hAnsi="Times New Roman" w:cs="Times New Roman"/>
          <w:sz w:val="24"/>
        </w:rPr>
        <w:t>Wymazówkę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 pobranym materiałem umieścić następnie w dostarczonej probówce z płynem transportowym (bez dotykania wacikiem jej ścianek).</w:t>
      </w:r>
    </w:p>
    <w:p w:rsidR="000F5536" w:rsidRDefault="000F5536" w:rsidP="000F553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Wymazy z nosa (z obu nozdrzy)</w:t>
      </w:r>
      <w:r>
        <w:rPr>
          <w:rFonts w:ascii="Times New Roman" w:eastAsia="Times New Roman" w:hAnsi="Times New Roman" w:cs="Times New Roman"/>
          <w:sz w:val="24"/>
        </w:rPr>
        <w:t xml:space="preserve"> – należy upewnić się, czy przed pobraniem materiału pacjent </w:t>
      </w:r>
      <w:r>
        <w:rPr>
          <w:rFonts w:ascii="Times New Roman" w:eastAsia="Times New Roman" w:hAnsi="Times New Roman" w:cs="Times New Roman"/>
          <w:sz w:val="24"/>
        </w:rPr>
        <w:br/>
        <w:t>nie wydmuchiwał nosa. W celu pobrania wymazu delikatnie odchylić głowę pacjenta do tyłu</w:t>
      </w:r>
      <w:r>
        <w:rPr>
          <w:rFonts w:ascii="Times New Roman" w:eastAsia="Times New Roman" w:hAnsi="Times New Roman" w:cs="Times New Roman"/>
          <w:sz w:val="24"/>
        </w:rPr>
        <w:br/>
        <w:t xml:space="preserve">i przytrzymać za podbródek. Drugą ręką umieścić koniec suchej </w:t>
      </w:r>
      <w:proofErr w:type="spellStart"/>
      <w:r>
        <w:rPr>
          <w:rFonts w:ascii="Times New Roman" w:eastAsia="Times New Roman" w:hAnsi="Times New Roman" w:cs="Times New Roman"/>
          <w:sz w:val="24"/>
        </w:rPr>
        <w:t>wymazówki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prawym nozdrzu pacjenta, równoległe do podniebienia. Pozostawić przez kilka sekund, a następnie powolnym ruchem rotacyjnym wyjąć. Koniec patyczka wymazowego (tuż przy zakrętce) odłamać. </w:t>
      </w:r>
      <w:proofErr w:type="spellStart"/>
      <w:r>
        <w:rPr>
          <w:rFonts w:ascii="Times New Roman" w:eastAsia="Times New Roman" w:hAnsi="Times New Roman" w:cs="Times New Roman"/>
          <w:sz w:val="24"/>
        </w:rPr>
        <w:t>Wymazówkę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umieścić w dostarczonej probówce z płynem transportowym (bez dotykania wacikiem jej ścianek). Probówkę zamknąć. Wg tej samej procedury za pomocą nowej sterylnej </w:t>
      </w:r>
      <w:proofErr w:type="spellStart"/>
      <w:r>
        <w:rPr>
          <w:rFonts w:ascii="Times New Roman" w:eastAsia="Times New Roman" w:hAnsi="Times New Roman" w:cs="Times New Roman"/>
          <w:sz w:val="24"/>
        </w:rPr>
        <w:t>wymazówki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pobrać wymaz z lewego nozdrza i umieścić w probówce, w której znajduje się już wymaz z prawego nozdrza.</w:t>
      </w:r>
    </w:p>
    <w:p w:rsidR="000F5536" w:rsidRPr="000F5536" w:rsidRDefault="00812423" w:rsidP="000F553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próbek dołączyć</w:t>
      </w:r>
      <w:r>
        <w:rPr>
          <w:rFonts w:ascii="Times New Roman" w:eastAsia="Times New Roman" w:hAnsi="Times New Roman" w:cs="Times New Roman"/>
          <w:i/>
          <w:sz w:val="24"/>
        </w:rPr>
        <w:t xml:space="preserve"> „Zlecenie</w:t>
      </w:r>
      <w:r w:rsidR="000F5536">
        <w:rPr>
          <w:rFonts w:ascii="Times New Roman" w:eastAsia="Times New Roman" w:hAnsi="Times New Roman" w:cs="Times New Roman"/>
          <w:i/>
          <w:sz w:val="24"/>
        </w:rPr>
        <w:t xml:space="preserve"> wykonania badania laboratoryjnego w kierunku biologicznych czynników chorobotwórczych”. </w:t>
      </w:r>
      <w:r w:rsidR="000F5536" w:rsidRPr="000F5536">
        <w:rPr>
          <w:rFonts w:ascii="Times New Roman" w:eastAsia="Times New Roman" w:hAnsi="Times New Roman" w:cs="Times New Roman"/>
          <w:sz w:val="24"/>
        </w:rPr>
        <w:t>Wzór zlecenia dostępny na stronie internetowej Wo</w:t>
      </w:r>
      <w:r w:rsidR="000F5536">
        <w:rPr>
          <w:rFonts w:ascii="Times New Roman" w:eastAsia="Times New Roman" w:hAnsi="Times New Roman" w:cs="Times New Roman"/>
          <w:sz w:val="24"/>
        </w:rPr>
        <w:t>jewódzkiej Stacji Sanitarno-Epidemiologicznej w Rzeszowie, w zakładce</w:t>
      </w:r>
      <w:r w:rsidR="00B844A5">
        <w:rPr>
          <w:rFonts w:ascii="Times New Roman" w:eastAsia="Times New Roman" w:hAnsi="Times New Roman" w:cs="Times New Roman"/>
          <w:sz w:val="24"/>
        </w:rPr>
        <w:t xml:space="preserve"> LABORATORIA.</w:t>
      </w:r>
    </w:p>
    <w:p w:rsidR="00213441" w:rsidRDefault="00213441"/>
    <w:sectPr w:rsidR="0021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70"/>
    <w:rsid w:val="000F5536"/>
    <w:rsid w:val="00213441"/>
    <w:rsid w:val="00812423"/>
    <w:rsid w:val="00852970"/>
    <w:rsid w:val="00B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0D19"/>
  <w15:chartTrackingRefBased/>
  <w15:docId w15:val="{0367905C-CCA9-4452-9A25-456ED4C9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mmazur</dc:creator>
  <cp:keywords/>
  <dc:description/>
  <cp:lastModifiedBy>mmazur</cp:lastModifiedBy>
  <cp:revision>4</cp:revision>
  <dcterms:created xsi:type="dcterms:W3CDTF">2020-01-29T14:31:00Z</dcterms:created>
  <dcterms:modified xsi:type="dcterms:W3CDTF">2020-01-29T15:07:00Z</dcterms:modified>
</cp:coreProperties>
</file>